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B741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325DEB1E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5811A1B5" w14:textId="15A2E894" w:rsidR="008F3D73" w:rsidRDefault="00D379AE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3775855B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3289BD6A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69345EAD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1921048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5E287B">
        <w:t>uzyskania</w:t>
      </w:r>
      <w:r w:rsidR="00B32286">
        <w:t xml:space="preserve"> </w:t>
      </w:r>
      <w:r w:rsidR="0047660C">
        <w:t>Karty Dużej Rodziny Lekarskiej.</w:t>
      </w:r>
    </w:p>
    <w:p w14:paraId="22B7047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6233DC4A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7A96FB84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0D3BE1BB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4D4F704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7B92B66B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466D1F4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6355E319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70F61D0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5E287B">
        <w:t xml:space="preserve">uzyskania </w:t>
      </w:r>
      <w:r w:rsidR="0047660C">
        <w:t>Karty Dużej Rodziny Lekarskiej.</w:t>
      </w:r>
    </w:p>
    <w:p w14:paraId="2CC4ABC7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47660C"/>
    <w:rsid w:val="004E70CF"/>
    <w:rsid w:val="005E287B"/>
    <w:rsid w:val="007B7B41"/>
    <w:rsid w:val="00880B03"/>
    <w:rsid w:val="008F3D73"/>
    <w:rsid w:val="00B32286"/>
    <w:rsid w:val="00B47335"/>
    <w:rsid w:val="00B91B27"/>
    <w:rsid w:val="00D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E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2020-10-13T13:00:00Z</dcterms:created>
  <dcterms:modified xsi:type="dcterms:W3CDTF">2020-12-11T08:56:00Z</dcterms:modified>
</cp:coreProperties>
</file>